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93F3E" w14:paraId="500C95D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33C227D" w14:textId="77777777" w:rsidR="00A80767" w:rsidRPr="00793F3E" w:rsidRDefault="00A80767" w:rsidP="00C7136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93F3E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503CB36" w14:textId="77777777" w:rsidR="00A80767" w:rsidRPr="00793F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93F3E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12299120" wp14:editId="5FB1443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857" w:rsidRPr="00793F3E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D979A21" w14:textId="77777777" w:rsidR="00A80767" w:rsidRPr="00793F3E" w:rsidRDefault="009C785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93F3E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6C00C7B7" w14:textId="77777777" w:rsidR="00A80767" w:rsidRPr="00793F3E" w:rsidRDefault="009C785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93F3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793F3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793F3E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74FAAEB0" w14:textId="77777777" w:rsidR="00A80767" w:rsidRPr="00793F3E" w:rsidRDefault="009C7857" w:rsidP="00C7136F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93F3E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INFCOM-3/Doc. </w:t>
            </w:r>
            <w:r w:rsidR="00C8057B" w:rsidRPr="00793F3E">
              <w:rPr>
                <w:rFonts w:cs="Tahoma"/>
                <w:b/>
                <w:bCs/>
                <w:color w:val="365F91" w:themeColor="accent1" w:themeShade="BF"/>
                <w:szCs w:val="22"/>
              </w:rPr>
              <w:t>8.3(7)</w:t>
            </w:r>
          </w:p>
        </w:tc>
      </w:tr>
      <w:tr w:rsidR="00A80767" w:rsidRPr="00793F3E" w14:paraId="32189DF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DDD3558" w14:textId="77777777" w:rsidR="00A80767" w:rsidRPr="00793F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A543B72" w14:textId="77777777" w:rsidR="00A80767" w:rsidRPr="00793F3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C797363" w14:textId="08FAE62B" w:rsidR="00A80767" w:rsidRPr="00793F3E" w:rsidRDefault="00A80767" w:rsidP="00C7136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93F3E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793F3E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BA7C86" w:rsidRPr="00793F3E">
              <w:rPr>
                <w:rFonts w:cs="Tahoma"/>
                <w:color w:val="365F91" w:themeColor="accent1" w:themeShade="BF"/>
                <w:szCs w:val="22"/>
              </w:rPr>
              <w:t>SC-IMT</w:t>
            </w:r>
          </w:p>
          <w:p w14:paraId="2A4C50E4" w14:textId="56699F8E" w:rsidR="00A80767" w:rsidRPr="00793F3E" w:rsidRDefault="00C7136F" w:rsidP="00C7136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93F3E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F51BCA" w:rsidRPr="00793F3E">
              <w:rPr>
                <w:rFonts w:cs="Tahoma"/>
                <w:color w:val="365F91" w:themeColor="accent1" w:themeShade="BF"/>
                <w:szCs w:val="22"/>
              </w:rPr>
              <w:t>6</w:t>
            </w:r>
            <w:r w:rsidR="009C7857" w:rsidRPr="00793F3E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15321B" w:rsidRPr="00793F3E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9C7857" w:rsidRPr="00793F3E">
              <w:rPr>
                <w:rFonts w:cs="Tahoma"/>
                <w:color w:val="365F91" w:themeColor="accent1" w:themeShade="BF"/>
                <w:szCs w:val="22"/>
              </w:rPr>
              <w:t>I.2024</w:t>
            </w:r>
          </w:p>
          <w:p w14:paraId="4CC80FF2" w14:textId="77777777" w:rsidR="00A80767" w:rsidRPr="00793F3E" w:rsidRDefault="00A80767" w:rsidP="00C7136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93F3E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56FF705" w14:textId="77777777" w:rsidR="00A80767" w:rsidRPr="00793F3E" w:rsidRDefault="009C7857" w:rsidP="00A80767">
      <w:pPr>
        <w:pStyle w:val="WMOBodyText"/>
        <w:ind w:left="2977" w:hanging="2977"/>
      </w:pPr>
      <w:r w:rsidRPr="00793F3E">
        <w:rPr>
          <w:b/>
          <w:bCs/>
        </w:rPr>
        <w:t>AGENDA ITEM 8:</w:t>
      </w:r>
      <w:r w:rsidRPr="00793F3E">
        <w:rPr>
          <w:b/>
          <w:bCs/>
        </w:rPr>
        <w:tab/>
        <w:t>TECHNICAL DECISIONS</w:t>
      </w:r>
    </w:p>
    <w:p w14:paraId="63647E2A" w14:textId="77777777" w:rsidR="00A80767" w:rsidRPr="00793F3E" w:rsidRDefault="009C7857" w:rsidP="00A80767">
      <w:pPr>
        <w:pStyle w:val="WMOBodyText"/>
        <w:ind w:left="2977" w:hanging="2977"/>
      </w:pPr>
      <w:r w:rsidRPr="00793F3E">
        <w:rPr>
          <w:b/>
          <w:bCs/>
        </w:rPr>
        <w:t>AGENDA ITEM 8.3:</w:t>
      </w:r>
      <w:r w:rsidRPr="00793F3E">
        <w:rPr>
          <w:b/>
          <w:bCs/>
        </w:rPr>
        <w:tab/>
        <w:t>WMO Information System</w:t>
      </w:r>
    </w:p>
    <w:p w14:paraId="2148FB22" w14:textId="77777777" w:rsidR="00E84722" w:rsidRPr="00793F3E" w:rsidRDefault="00E84722" w:rsidP="00F51BCA">
      <w:pPr>
        <w:pStyle w:val="Heading1"/>
        <w:spacing w:after="360"/>
      </w:pPr>
      <w:bookmarkStart w:id="0" w:name="_APPENDIX_A:_"/>
      <w:bookmarkEnd w:id="0"/>
      <w:r w:rsidRPr="00793F3E">
        <w:t>amendments to the manual on codes (WMO-No. 306)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84722" w:rsidRPr="00793F3E" w14:paraId="27AB667B" w14:textId="77777777" w:rsidTr="00F51BC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A1D1A" w14:textId="77777777" w:rsidR="00E84722" w:rsidRPr="00793F3E" w:rsidRDefault="00E84722" w:rsidP="00311F6D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793F3E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E84722" w:rsidRPr="00793F3E" w14:paraId="385F92DC" w14:textId="77777777" w:rsidTr="00F51BCA">
        <w:trPr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612" w14:textId="77777777" w:rsidR="00E84722" w:rsidRPr="00793F3E" w:rsidRDefault="00E84722">
            <w:pPr>
              <w:pStyle w:val="WMOBodyText"/>
              <w:spacing w:before="160"/>
              <w:jc w:val="left"/>
            </w:pPr>
            <w:r w:rsidRPr="00793F3E">
              <w:rPr>
                <w:b/>
                <w:bCs/>
              </w:rPr>
              <w:t>Document presented by:</w:t>
            </w:r>
            <w:r w:rsidRPr="00793F3E">
              <w:t xml:space="preserve"> </w:t>
            </w:r>
            <w:r w:rsidR="00311F6D" w:rsidRPr="00793F3E">
              <w:t>Chair of SC-IMT</w:t>
            </w:r>
            <w:r w:rsidR="000D648B" w:rsidRPr="00793F3E">
              <w:t>,</w:t>
            </w:r>
          </w:p>
          <w:p w14:paraId="63FDE520" w14:textId="3C334FA1" w:rsidR="00E84722" w:rsidRPr="00793F3E" w:rsidRDefault="00E84722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793F3E">
              <w:rPr>
                <w:b/>
                <w:bCs/>
              </w:rPr>
              <w:t>Strategic objective 202</w:t>
            </w:r>
            <w:r w:rsidR="00E760CC" w:rsidRPr="00793F3E">
              <w:rPr>
                <w:b/>
                <w:bCs/>
              </w:rPr>
              <w:t>4</w:t>
            </w:r>
            <w:r w:rsidRPr="00793F3E">
              <w:rPr>
                <w:b/>
                <w:bCs/>
              </w:rPr>
              <w:t>–202</w:t>
            </w:r>
            <w:r w:rsidR="00E760CC" w:rsidRPr="00793F3E">
              <w:rPr>
                <w:b/>
                <w:bCs/>
              </w:rPr>
              <w:t>7</w:t>
            </w:r>
            <w:r w:rsidRPr="00793F3E">
              <w:rPr>
                <w:b/>
                <w:bCs/>
              </w:rPr>
              <w:t xml:space="preserve">: </w:t>
            </w:r>
            <w:r w:rsidR="00E760CC" w:rsidRPr="00793F3E">
              <w:t>2.2</w:t>
            </w:r>
            <w:r w:rsidR="008E3D81" w:rsidRPr="00793F3E">
              <w:t>,</w:t>
            </w:r>
          </w:p>
          <w:p w14:paraId="1E4BEEBE" w14:textId="1782AA7C" w:rsidR="00E84722" w:rsidRPr="00793F3E" w:rsidRDefault="00E84722">
            <w:pPr>
              <w:pStyle w:val="WMOBodyText"/>
              <w:spacing w:before="160"/>
              <w:jc w:val="left"/>
            </w:pPr>
            <w:r w:rsidRPr="00793F3E">
              <w:rPr>
                <w:b/>
                <w:bCs/>
              </w:rPr>
              <w:t>Financial and administrative implications:</w:t>
            </w:r>
            <w:r w:rsidRPr="00793F3E">
              <w:t xml:space="preserve"> within the parameters of the Strategic and </w:t>
            </w:r>
            <w:r w:rsidR="008D55DA" w:rsidRPr="00793F3E">
              <w:t>Operating</w:t>
            </w:r>
            <w:r w:rsidRPr="00793F3E">
              <w:t xml:space="preserve"> Plans 2024–2027</w:t>
            </w:r>
            <w:r w:rsidR="008E3D81" w:rsidRPr="00793F3E">
              <w:t>,</w:t>
            </w:r>
          </w:p>
          <w:p w14:paraId="6212BB00" w14:textId="0AD3061B" w:rsidR="00E84722" w:rsidRPr="00793F3E" w:rsidRDefault="00E84722">
            <w:pPr>
              <w:pStyle w:val="WMOBodyText"/>
              <w:spacing w:before="160"/>
              <w:jc w:val="left"/>
            </w:pPr>
            <w:r w:rsidRPr="00793F3E">
              <w:rPr>
                <w:b/>
                <w:bCs/>
              </w:rPr>
              <w:t>Key implementers:</w:t>
            </w:r>
            <w:r w:rsidRPr="00793F3E">
              <w:t xml:space="preserve"> INFCOM</w:t>
            </w:r>
            <w:r w:rsidR="008E3D81" w:rsidRPr="00793F3E">
              <w:t>,</w:t>
            </w:r>
          </w:p>
          <w:p w14:paraId="039CCFE3" w14:textId="5C9DEFFB" w:rsidR="00E84722" w:rsidRPr="00793F3E" w:rsidRDefault="00E84722">
            <w:pPr>
              <w:pStyle w:val="WMOBodyText"/>
              <w:spacing w:before="160"/>
              <w:jc w:val="left"/>
            </w:pPr>
            <w:r w:rsidRPr="00793F3E">
              <w:rPr>
                <w:b/>
                <w:bCs/>
              </w:rPr>
              <w:t>Time</w:t>
            </w:r>
            <w:r w:rsidR="00F51BCA" w:rsidRPr="00793F3E">
              <w:rPr>
                <w:b/>
                <w:bCs/>
              </w:rPr>
              <w:t xml:space="preserve"> </w:t>
            </w:r>
            <w:r w:rsidRPr="00793F3E">
              <w:rPr>
                <w:b/>
                <w:bCs/>
              </w:rPr>
              <w:t>frame:</w:t>
            </w:r>
            <w:r w:rsidRPr="00793F3E">
              <w:t xml:space="preserve"> </w:t>
            </w:r>
            <w:r w:rsidR="00F92598" w:rsidRPr="00793F3E">
              <w:t>2024</w:t>
            </w:r>
            <w:r w:rsidR="00985966" w:rsidRPr="00793F3E">
              <w:t>–</w:t>
            </w:r>
            <w:r w:rsidRPr="00793F3E">
              <w:t>2027</w:t>
            </w:r>
            <w:r w:rsidR="008E3D81" w:rsidRPr="00793F3E">
              <w:t>,</w:t>
            </w:r>
          </w:p>
          <w:p w14:paraId="7578DA67" w14:textId="320C5689" w:rsidR="00E84722" w:rsidRPr="00793F3E" w:rsidRDefault="00E84722" w:rsidP="00F51BCA">
            <w:pPr>
              <w:pStyle w:val="WMOBodyText"/>
              <w:spacing w:before="160" w:after="120"/>
              <w:jc w:val="left"/>
            </w:pPr>
            <w:r w:rsidRPr="00793F3E">
              <w:rPr>
                <w:b/>
                <w:bCs/>
              </w:rPr>
              <w:t>Action expected:</w:t>
            </w:r>
            <w:r w:rsidRPr="00793F3E">
              <w:t xml:space="preserve"> review the proposed draft</w:t>
            </w:r>
            <w:r w:rsidR="00E829FC" w:rsidRPr="00793F3E">
              <w:t xml:space="preserve"> </w:t>
            </w:r>
            <w:r w:rsidRPr="00793F3E">
              <w:t>recommendation</w:t>
            </w:r>
            <w:r w:rsidR="008E3D81" w:rsidRPr="00793F3E">
              <w:t>.</w:t>
            </w:r>
          </w:p>
        </w:tc>
      </w:tr>
    </w:tbl>
    <w:p w14:paraId="4591DC10" w14:textId="77777777" w:rsidR="00E84722" w:rsidRPr="00793F3E" w:rsidRDefault="00E84722" w:rsidP="00E84722">
      <w:pPr>
        <w:tabs>
          <w:tab w:val="left" w:pos="720"/>
        </w:tabs>
        <w:jc w:val="left"/>
      </w:pPr>
    </w:p>
    <w:p w14:paraId="07B41900" w14:textId="77777777" w:rsidR="00E84722" w:rsidRPr="00793F3E" w:rsidRDefault="00E84722" w:rsidP="00E84722">
      <w:pPr>
        <w:tabs>
          <w:tab w:val="left" w:pos="720"/>
        </w:tabs>
        <w:jc w:val="left"/>
        <w:rPr>
          <w:rFonts w:eastAsia="Verdana" w:cs="Verdana"/>
          <w:lang w:eastAsia="zh-TW"/>
        </w:rPr>
      </w:pPr>
      <w:r w:rsidRPr="00793F3E">
        <w:br w:type="page"/>
      </w:r>
    </w:p>
    <w:p w14:paraId="232FB78B" w14:textId="77777777" w:rsidR="00E84722" w:rsidRPr="00793F3E" w:rsidRDefault="00E84722" w:rsidP="00E84722">
      <w:pPr>
        <w:pStyle w:val="Heading1"/>
        <w:pageBreakBefore/>
      </w:pPr>
      <w:r w:rsidRPr="00793F3E">
        <w:lastRenderedPageBreak/>
        <w:t>DRAFT RECOMMENDATION</w:t>
      </w:r>
    </w:p>
    <w:p w14:paraId="78A11F37" w14:textId="77777777" w:rsidR="00E84722" w:rsidRPr="00793F3E" w:rsidRDefault="00E84722" w:rsidP="00E84722">
      <w:pPr>
        <w:pStyle w:val="Heading2"/>
      </w:pPr>
      <w:r w:rsidRPr="00793F3E">
        <w:t xml:space="preserve">Draft Recommendation </w:t>
      </w:r>
      <w:r w:rsidR="00C8057B" w:rsidRPr="00793F3E">
        <w:t>8.3(7)</w:t>
      </w:r>
      <w:r w:rsidRPr="00793F3E">
        <w:t>/1 (INFCOM-3)</w:t>
      </w:r>
    </w:p>
    <w:p w14:paraId="58378B5F" w14:textId="59C6983A" w:rsidR="00E84722" w:rsidRPr="00793F3E" w:rsidRDefault="00E84722" w:rsidP="00450D6A">
      <w:pPr>
        <w:pStyle w:val="Heading3"/>
      </w:pPr>
      <w:r w:rsidRPr="00793F3E">
        <w:t>Amendments of the Manual on Codes (WMO</w:t>
      </w:r>
      <w:r w:rsidR="00985966" w:rsidRPr="00793F3E">
        <w:t>-</w:t>
      </w:r>
      <w:r w:rsidRPr="00793F3E">
        <w:t>No.</w:t>
      </w:r>
      <w:r w:rsidR="00985966" w:rsidRPr="00793F3E">
        <w:t> </w:t>
      </w:r>
      <w:r w:rsidRPr="00793F3E">
        <w:t>306)</w:t>
      </w:r>
    </w:p>
    <w:p w14:paraId="65EAA83B" w14:textId="77777777" w:rsidR="00E84722" w:rsidRPr="00793F3E" w:rsidRDefault="00E84722" w:rsidP="00E84722">
      <w:pPr>
        <w:pStyle w:val="WMOBodyText"/>
      </w:pPr>
      <w:r w:rsidRPr="00793F3E">
        <w:t>THE COMMISSION FOR OBSERVATION, INFRASTRUCTURE AND INFORMATION SYSTEMS,</w:t>
      </w:r>
    </w:p>
    <w:p w14:paraId="7644CEC6" w14:textId="77777777" w:rsidR="00E84722" w:rsidRPr="00793F3E" w:rsidRDefault="00E84722" w:rsidP="00E84722">
      <w:pPr>
        <w:pStyle w:val="WMOBodyText"/>
      </w:pPr>
      <w:r w:rsidRPr="00793F3E">
        <w:rPr>
          <w:b/>
          <w:bCs/>
        </w:rPr>
        <w:t>Recalling</w:t>
      </w:r>
      <w:r w:rsidRPr="00793F3E">
        <w:t xml:space="preserve"> </w:t>
      </w:r>
      <w:hyperlink r:id="rId12" w:history="1">
        <w:r w:rsidRPr="00793F3E">
          <w:rPr>
            <w:rStyle w:val="Hyperlink"/>
          </w:rPr>
          <w:t>Resolution 34 (EC-76)</w:t>
        </w:r>
      </w:hyperlink>
      <w:r w:rsidRPr="00793F3E">
        <w:t xml:space="preserve"> - Implementation plan update of the WMO Information System 2.0, </w:t>
      </w:r>
    </w:p>
    <w:p w14:paraId="48BD7EFC" w14:textId="77777777" w:rsidR="00875E95" w:rsidRPr="00793F3E" w:rsidRDefault="00875E95" w:rsidP="00875E95">
      <w:pPr>
        <w:pStyle w:val="WMOBodyText"/>
      </w:pPr>
      <w:r w:rsidRPr="00793F3E">
        <w:rPr>
          <w:b/>
          <w:bCs/>
        </w:rPr>
        <w:t>Noting</w:t>
      </w:r>
      <w:r w:rsidRPr="00793F3E">
        <w:t xml:space="preserve"> </w:t>
      </w:r>
    </w:p>
    <w:p w14:paraId="28BD6988" w14:textId="316B4DED" w:rsidR="000F0C82" w:rsidRPr="00793F3E" w:rsidRDefault="00CD2B91" w:rsidP="00432521">
      <w:pPr>
        <w:pStyle w:val="WMOBodyText"/>
        <w:numPr>
          <w:ilvl w:val="0"/>
          <w:numId w:val="48"/>
        </w:numPr>
        <w:ind w:left="567" w:hanging="567"/>
      </w:pPr>
      <w:r w:rsidRPr="00793F3E">
        <w:t xml:space="preserve">The </w:t>
      </w:r>
      <w:r w:rsidR="00766C3C" w:rsidRPr="00793F3E">
        <w:t xml:space="preserve">migration plan </w:t>
      </w:r>
      <w:r w:rsidR="00281015" w:rsidRPr="00793F3E">
        <w:t>from the Global Telecommunication System</w:t>
      </w:r>
      <w:r w:rsidR="000F0C82" w:rsidRPr="00793F3E">
        <w:t xml:space="preserve"> (GTS)</w:t>
      </w:r>
      <w:r w:rsidR="00281015" w:rsidRPr="00793F3E">
        <w:t xml:space="preserve"> to WIS</w:t>
      </w:r>
      <w:r w:rsidR="003523C4" w:rsidRPr="00793F3E">
        <w:t> </w:t>
      </w:r>
      <w:r w:rsidR="00281015" w:rsidRPr="00793F3E">
        <w:t xml:space="preserve">2.0 </w:t>
      </w:r>
      <w:r w:rsidR="00DF54F9" w:rsidRPr="00793F3E">
        <w:t>that is accelerating the</w:t>
      </w:r>
      <w:r w:rsidR="00FC3DBC" w:rsidRPr="00793F3E">
        <w:t xml:space="preserve"> implementation of BUFR</w:t>
      </w:r>
      <w:r w:rsidR="000F0C82" w:rsidRPr="00793F3E">
        <w:t>,</w:t>
      </w:r>
    </w:p>
    <w:p w14:paraId="05865409" w14:textId="77777777" w:rsidR="00875E95" w:rsidRPr="00793F3E" w:rsidRDefault="00432521" w:rsidP="00432521">
      <w:pPr>
        <w:pStyle w:val="WMOBodyText"/>
        <w:numPr>
          <w:ilvl w:val="0"/>
          <w:numId w:val="48"/>
        </w:numPr>
        <w:ind w:left="567" w:hanging="567"/>
      </w:pPr>
      <w:r w:rsidRPr="00793F3E">
        <w:t xml:space="preserve">The </w:t>
      </w:r>
      <w:r w:rsidR="00875E95" w:rsidRPr="00793F3E">
        <w:t>very limited use of CREX format by Members in the operational data exchange,</w:t>
      </w:r>
    </w:p>
    <w:p w14:paraId="0D5297A4" w14:textId="309D8A27" w:rsidR="00875E95" w:rsidRPr="00793F3E" w:rsidRDefault="00432521" w:rsidP="00432521">
      <w:pPr>
        <w:pStyle w:val="WMOBodyText"/>
        <w:numPr>
          <w:ilvl w:val="0"/>
          <w:numId w:val="48"/>
        </w:numPr>
        <w:ind w:left="567" w:hanging="567"/>
      </w:pPr>
      <w:r w:rsidRPr="00793F3E">
        <w:t xml:space="preserve">That </w:t>
      </w:r>
      <w:r w:rsidR="00875E95" w:rsidRPr="00793F3E">
        <w:t xml:space="preserve">the development of new </w:t>
      </w:r>
      <w:r w:rsidR="00875E95" w:rsidRPr="00793F3E">
        <w:rPr>
          <w:rStyle w:val="normaltextrun"/>
          <w:rFonts w:cs="Segoe UI"/>
          <w:color w:val="1F2328"/>
          <w:shd w:val="clear" w:color="auto" w:fill="FFFFFF"/>
        </w:rPr>
        <w:t xml:space="preserve">CREX codes has </w:t>
      </w:r>
      <w:r w:rsidR="001B39FA" w:rsidRPr="00793F3E">
        <w:rPr>
          <w:rStyle w:val="normaltextrun"/>
          <w:rFonts w:cs="Segoe UI"/>
          <w:color w:val="1F2328"/>
          <w:shd w:val="clear" w:color="auto" w:fill="FFFFFF"/>
        </w:rPr>
        <w:t>ceased</w:t>
      </w:r>
      <w:r w:rsidR="00875E95" w:rsidRPr="00793F3E">
        <w:rPr>
          <w:rStyle w:val="normaltextrun"/>
          <w:rFonts w:cs="Segoe UI"/>
          <w:color w:val="1F2328"/>
          <w:shd w:val="clear" w:color="auto" w:fill="FFFFFF"/>
        </w:rPr>
        <w:t xml:space="preserve"> for many years </w:t>
      </w:r>
      <w:r w:rsidR="00EC3B9D" w:rsidRPr="00793F3E">
        <w:rPr>
          <w:rStyle w:val="normaltextrun"/>
          <w:rFonts w:cs="Segoe UI"/>
          <w:color w:val="1F2328"/>
          <w:shd w:val="clear" w:color="auto" w:fill="FFFFFF"/>
        </w:rPr>
        <w:t xml:space="preserve">due to the absence of </w:t>
      </w:r>
      <w:r w:rsidR="00875E95" w:rsidRPr="00793F3E">
        <w:rPr>
          <w:rStyle w:val="normaltextrun"/>
          <w:rFonts w:cs="Segoe UI"/>
          <w:color w:val="1F2328"/>
          <w:shd w:val="clear" w:color="auto" w:fill="FFFFFF"/>
        </w:rPr>
        <w:t>requests by</w:t>
      </w:r>
      <w:r w:rsidR="00875E95" w:rsidRPr="00793F3E">
        <w:rPr>
          <w:rStyle w:val="normaltextrun"/>
          <w:rFonts w:ascii="Segoe UI" w:hAnsi="Segoe UI" w:cs="Segoe UI"/>
          <w:color w:val="1F2328"/>
          <w:sz w:val="21"/>
          <w:szCs w:val="21"/>
          <w:shd w:val="clear" w:color="auto" w:fill="FFFFFF"/>
        </w:rPr>
        <w:t xml:space="preserve"> Members,</w:t>
      </w:r>
    </w:p>
    <w:p w14:paraId="34903529" w14:textId="64FE948F" w:rsidR="00307816" w:rsidRPr="00793F3E" w:rsidRDefault="00307816" w:rsidP="00E84722">
      <w:pPr>
        <w:pStyle w:val="WMOBodyText"/>
        <w:rPr>
          <w:color w:val="000000"/>
          <w:shd w:val="clear" w:color="auto" w:fill="FFFFFF"/>
        </w:rPr>
      </w:pPr>
      <w:r w:rsidRPr="00793F3E">
        <w:rPr>
          <w:rStyle w:val="normaltextrun"/>
          <w:b/>
          <w:bCs/>
          <w:color w:val="000000"/>
          <w:shd w:val="clear" w:color="auto" w:fill="FFFFFF"/>
        </w:rPr>
        <w:t xml:space="preserve">Having considered </w:t>
      </w:r>
      <w:r w:rsidRPr="00793F3E">
        <w:rPr>
          <w:rStyle w:val="normaltextrun"/>
          <w:color w:val="000000"/>
          <w:shd w:val="clear" w:color="auto" w:fill="FFFFFF"/>
        </w:rPr>
        <w:t>the</w:t>
      </w:r>
      <w:r w:rsidRPr="00793F3E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hyperlink r:id="rId13" w:tgtFrame="_blank" w:history="1">
        <w:r w:rsidRPr="00793F3E">
          <w:rPr>
            <w:rStyle w:val="normaltextrun"/>
            <w:rFonts w:cs="Segoe UI"/>
            <w:color w:val="0000FF"/>
            <w:shd w:val="clear" w:color="auto" w:fill="FFFFFF"/>
          </w:rPr>
          <w:t>General summary of the work of the session (Cg-XIV)</w:t>
        </w:r>
      </w:hyperlink>
      <w:r w:rsidR="0050789F" w:rsidRPr="00793F3E">
        <w:rPr>
          <w:rStyle w:val="normaltextrun"/>
          <w:rFonts w:cs="Segoe UI"/>
          <w:color w:val="0000FF"/>
          <w:shd w:val="clear" w:color="auto" w:fill="FFFFFF"/>
        </w:rPr>
        <w:t>,</w:t>
      </w:r>
      <w:r w:rsidRPr="00793F3E">
        <w:rPr>
          <w:rStyle w:val="normaltextrun"/>
          <w:color w:val="000000"/>
          <w:shd w:val="clear" w:color="auto" w:fill="FFFFFF"/>
        </w:rPr>
        <w:t xml:space="preserve"> stating that the use of CREX was an interim step in the migration to BUFR</w:t>
      </w:r>
      <w:r w:rsidR="00567E03" w:rsidRPr="00793F3E">
        <w:rPr>
          <w:rStyle w:val="normaltextrun"/>
          <w:color w:val="000000"/>
          <w:shd w:val="clear" w:color="auto" w:fill="FFFFFF"/>
        </w:rPr>
        <w:t>,</w:t>
      </w:r>
    </w:p>
    <w:p w14:paraId="1B5443C8" w14:textId="62E82A38" w:rsidR="00E84722" w:rsidRPr="00793F3E" w:rsidRDefault="00E84722" w:rsidP="00E84722">
      <w:pPr>
        <w:pStyle w:val="WMOBodyText"/>
      </w:pPr>
      <w:r w:rsidRPr="00793F3E">
        <w:rPr>
          <w:b/>
          <w:bCs/>
        </w:rPr>
        <w:t xml:space="preserve">Recommends </w:t>
      </w:r>
      <w:r w:rsidRPr="00793F3E">
        <w:t xml:space="preserve">to </w:t>
      </w:r>
      <w:r w:rsidR="00E81952" w:rsidRPr="00793F3E">
        <w:t xml:space="preserve">the </w:t>
      </w:r>
      <w:r w:rsidRPr="00793F3E">
        <w:t>Executive Council the adoption of the amendments of the</w:t>
      </w:r>
      <w:r w:rsidRPr="00793F3E">
        <w:rPr>
          <w:i/>
          <w:iCs/>
        </w:rPr>
        <w:t xml:space="preserve"> </w:t>
      </w:r>
      <w:hyperlink r:id="rId14" w:history="1">
        <w:r w:rsidRPr="00793F3E">
          <w:rPr>
            <w:rStyle w:val="Hyperlink"/>
            <w:i/>
            <w:iCs/>
          </w:rPr>
          <w:t>Manual on Codes</w:t>
        </w:r>
      </w:hyperlink>
      <w:r w:rsidRPr="00793F3E">
        <w:rPr>
          <w:i/>
          <w:iCs/>
        </w:rPr>
        <w:t xml:space="preserve"> </w:t>
      </w:r>
      <w:r w:rsidRPr="00793F3E">
        <w:t>(WMO</w:t>
      </w:r>
      <w:r w:rsidR="00567E03" w:rsidRPr="00793F3E">
        <w:t>-</w:t>
      </w:r>
      <w:r w:rsidRPr="00793F3E">
        <w:t>No.</w:t>
      </w:r>
      <w:r w:rsidR="00567E03" w:rsidRPr="00793F3E">
        <w:t> </w:t>
      </w:r>
      <w:r w:rsidRPr="00793F3E">
        <w:t>306)</w:t>
      </w:r>
      <w:r w:rsidRPr="00793F3E">
        <w:rPr>
          <w:i/>
          <w:iCs/>
        </w:rPr>
        <w:t xml:space="preserve"> </w:t>
      </w:r>
      <w:r w:rsidRPr="00793F3E">
        <w:t>through</w:t>
      </w:r>
      <w:r w:rsidRPr="00793F3E">
        <w:rPr>
          <w:i/>
          <w:iCs/>
        </w:rPr>
        <w:t xml:space="preserve"> </w:t>
      </w:r>
      <w:r w:rsidRPr="00793F3E">
        <w:t xml:space="preserve">the draft resolution provided in the </w:t>
      </w:r>
      <w:hyperlink w:anchor="_Annex_to_draft" w:history="1">
        <w:r w:rsidR="00567E03" w:rsidRPr="00793F3E">
          <w:rPr>
            <w:rStyle w:val="Hyperlink"/>
          </w:rPr>
          <w:t>annex</w:t>
        </w:r>
      </w:hyperlink>
      <w:r w:rsidRPr="00793F3E">
        <w:t xml:space="preserve"> to the present Recommendation.</w:t>
      </w:r>
    </w:p>
    <w:p w14:paraId="0AB919FD" w14:textId="77777777" w:rsidR="00E84722" w:rsidRPr="00793F3E" w:rsidRDefault="00E84722" w:rsidP="00E84722">
      <w:pPr>
        <w:pStyle w:val="WMOBodyText"/>
        <w:jc w:val="center"/>
      </w:pPr>
      <w:r w:rsidRPr="00793F3E">
        <w:t>__________</w:t>
      </w:r>
    </w:p>
    <w:p w14:paraId="7A26B993" w14:textId="77777777" w:rsidR="00E84722" w:rsidRPr="00793F3E" w:rsidRDefault="00E84722" w:rsidP="00E84722">
      <w:pPr>
        <w:pStyle w:val="Heading2"/>
      </w:pPr>
      <w:bookmarkStart w:id="1" w:name="_Annex_to_draft"/>
      <w:bookmarkEnd w:id="1"/>
      <w:r w:rsidRPr="00793F3E">
        <w:t xml:space="preserve">Annex to draft Recommendation </w:t>
      </w:r>
      <w:r w:rsidR="00C8057B" w:rsidRPr="00793F3E">
        <w:t>8.3(7)</w:t>
      </w:r>
      <w:r w:rsidRPr="00793F3E">
        <w:t>/1 (INFCOM-3)</w:t>
      </w:r>
    </w:p>
    <w:p w14:paraId="3AAA4539" w14:textId="77777777" w:rsidR="00E84722" w:rsidRPr="00793F3E" w:rsidRDefault="00E84722" w:rsidP="00E84722">
      <w:pPr>
        <w:pStyle w:val="WMOBodyText"/>
        <w:jc w:val="center"/>
        <w:rPr>
          <w:b/>
          <w:bCs/>
        </w:rPr>
      </w:pPr>
      <w:r w:rsidRPr="00793F3E">
        <w:rPr>
          <w:b/>
          <w:bCs/>
        </w:rPr>
        <w:t>Draft Resolution ##/1 (EC-#</w:t>
      </w:r>
      <w:r w:rsidR="003422D0" w:rsidRPr="00793F3E">
        <w:rPr>
          <w:b/>
          <w:bCs/>
        </w:rPr>
        <w:t>#)</w:t>
      </w:r>
    </w:p>
    <w:p w14:paraId="312E6942" w14:textId="77777777" w:rsidR="00E84722" w:rsidRPr="00793F3E" w:rsidRDefault="00E84722" w:rsidP="00E84722">
      <w:pPr>
        <w:pStyle w:val="WMOBodyText"/>
      </w:pPr>
      <w:r w:rsidRPr="00793F3E">
        <w:t>THE EXECUTIVE COUNCIL,</w:t>
      </w:r>
    </w:p>
    <w:p w14:paraId="5C88E2BD" w14:textId="77777777" w:rsidR="00715217" w:rsidRPr="00793F3E" w:rsidRDefault="00715217" w:rsidP="00E84722">
      <w:pPr>
        <w:pStyle w:val="WMOBodyText"/>
        <w:rPr>
          <w:rStyle w:val="normaltextrun"/>
        </w:rPr>
      </w:pPr>
      <w:r w:rsidRPr="00793F3E">
        <w:rPr>
          <w:b/>
          <w:bCs/>
        </w:rPr>
        <w:t>Recalling</w:t>
      </w:r>
      <w:r w:rsidRPr="00793F3E">
        <w:t xml:space="preserve"> </w:t>
      </w:r>
      <w:hyperlink r:id="rId15" w:history="1">
        <w:r w:rsidRPr="00793F3E">
          <w:rPr>
            <w:rStyle w:val="Hyperlink"/>
          </w:rPr>
          <w:t>Resolution 34 (EC-76)</w:t>
        </w:r>
      </w:hyperlink>
      <w:r w:rsidRPr="00793F3E">
        <w:t xml:space="preserve"> - Implementation plan update of the WMO Information System 2.0, </w:t>
      </w:r>
    </w:p>
    <w:p w14:paraId="0A6F5DBB" w14:textId="3FB8C0E0" w:rsidR="00654AD4" w:rsidRPr="00793F3E" w:rsidRDefault="00903778" w:rsidP="00E84722">
      <w:pPr>
        <w:pStyle w:val="WMOBodyText"/>
        <w:rPr>
          <w:rStyle w:val="eop"/>
          <w:color w:val="000000"/>
          <w:shd w:val="clear" w:color="auto" w:fill="FFFFFF"/>
        </w:rPr>
      </w:pPr>
      <w:r w:rsidRPr="00793F3E">
        <w:rPr>
          <w:rStyle w:val="normaltextrun"/>
          <w:b/>
          <w:bCs/>
          <w:color w:val="000000"/>
          <w:shd w:val="clear" w:color="auto" w:fill="FFFFFF"/>
        </w:rPr>
        <w:t>Having considered</w:t>
      </w:r>
      <w:r w:rsidR="00654AD4" w:rsidRPr="00793F3E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654AD4" w:rsidRPr="00793F3E">
        <w:rPr>
          <w:rStyle w:val="normaltextrun"/>
          <w:color w:val="000000"/>
          <w:shd w:val="clear" w:color="auto" w:fill="FFFFFF"/>
        </w:rPr>
        <w:t>the</w:t>
      </w:r>
      <w:r w:rsidR="00654AD4" w:rsidRPr="00793F3E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hyperlink r:id="rId16" w:tgtFrame="_blank" w:history="1">
        <w:r w:rsidR="00654AD4" w:rsidRPr="00793F3E">
          <w:rPr>
            <w:rStyle w:val="normaltextrun"/>
            <w:rFonts w:cs="Segoe UI"/>
            <w:color w:val="0000FF"/>
            <w:shd w:val="clear" w:color="auto" w:fill="FFFFFF"/>
          </w:rPr>
          <w:t>General summary of the work of the session (Cg-XIV)</w:t>
        </w:r>
      </w:hyperlink>
      <w:r w:rsidR="00C447C0" w:rsidRPr="00793F3E">
        <w:rPr>
          <w:rStyle w:val="normaltextrun"/>
          <w:rFonts w:cs="Segoe UI"/>
          <w:color w:val="0000FF"/>
          <w:shd w:val="clear" w:color="auto" w:fill="FFFFFF"/>
        </w:rPr>
        <w:t xml:space="preserve">, </w:t>
      </w:r>
      <w:r w:rsidR="00654AD4" w:rsidRPr="00793F3E">
        <w:rPr>
          <w:rStyle w:val="normaltextrun"/>
          <w:color w:val="000000"/>
          <w:shd w:val="clear" w:color="auto" w:fill="FFFFFF"/>
        </w:rPr>
        <w:t>stating that the use of CREX was an interim step in the migration to BUFR</w:t>
      </w:r>
      <w:r w:rsidR="00E92E35" w:rsidRPr="00793F3E">
        <w:rPr>
          <w:rStyle w:val="normaltextrun"/>
          <w:color w:val="000000"/>
          <w:shd w:val="clear" w:color="auto" w:fill="FFFFFF"/>
        </w:rPr>
        <w:t>,</w:t>
      </w:r>
    </w:p>
    <w:p w14:paraId="6D6B8614" w14:textId="77777777" w:rsidR="00903778" w:rsidRPr="00793F3E" w:rsidRDefault="00903778" w:rsidP="00E84722">
      <w:pPr>
        <w:pStyle w:val="WMOBodyText"/>
      </w:pPr>
      <w:r w:rsidRPr="00793F3E">
        <w:rPr>
          <w:b/>
          <w:bCs/>
        </w:rPr>
        <w:t>Having examined</w:t>
      </w:r>
      <w:r w:rsidRPr="00793F3E">
        <w:t xml:space="preserve"> Recommendation 8.3(7)/1 (INFCOM-3),</w:t>
      </w:r>
    </w:p>
    <w:p w14:paraId="5103A17B" w14:textId="77777777" w:rsidR="00E84722" w:rsidRPr="00793F3E" w:rsidRDefault="00E84722" w:rsidP="00E84722">
      <w:pPr>
        <w:pStyle w:val="WMOBodyText"/>
      </w:pPr>
      <w:r w:rsidRPr="00793F3E">
        <w:rPr>
          <w:b/>
          <w:bCs/>
        </w:rPr>
        <w:t xml:space="preserve">Having agreed </w:t>
      </w:r>
      <w:r w:rsidRPr="00793F3E">
        <w:t>Recommendation 8.3(7)/1 (INFCOM-3),</w:t>
      </w:r>
    </w:p>
    <w:p w14:paraId="1356BB09" w14:textId="77BDF191" w:rsidR="00827949" w:rsidRPr="00793F3E" w:rsidRDefault="00E84722" w:rsidP="00E84722">
      <w:pPr>
        <w:pStyle w:val="WMOBodyText"/>
      </w:pPr>
      <w:r w:rsidRPr="00793F3E">
        <w:rPr>
          <w:b/>
          <w:bCs/>
        </w:rPr>
        <w:t>Decides</w:t>
      </w:r>
      <w:r w:rsidR="000E17C1" w:rsidRPr="00793F3E">
        <w:rPr>
          <w:b/>
          <w:bCs/>
        </w:rPr>
        <w:t>:</w:t>
      </w:r>
      <w:r w:rsidRPr="00793F3E">
        <w:t xml:space="preserve"> </w:t>
      </w:r>
    </w:p>
    <w:p w14:paraId="01520976" w14:textId="3A454F90" w:rsidR="00E84722" w:rsidRPr="00793F3E" w:rsidRDefault="00670C1C" w:rsidP="00670C1C">
      <w:pPr>
        <w:pStyle w:val="WMOBodyText"/>
        <w:numPr>
          <w:ilvl w:val="0"/>
          <w:numId w:val="49"/>
        </w:numPr>
        <w:ind w:left="567" w:hanging="567"/>
      </w:pPr>
      <w:r w:rsidRPr="00793F3E">
        <w:t xml:space="preserve">To </w:t>
      </w:r>
      <w:r w:rsidR="00E84722" w:rsidRPr="00793F3E">
        <w:t xml:space="preserve">adopt the amendments to the </w:t>
      </w:r>
      <w:hyperlink r:id="rId17" w:history="1">
        <w:r w:rsidR="00E84722" w:rsidRPr="00793F3E">
          <w:rPr>
            <w:rStyle w:val="Hyperlink"/>
            <w:i/>
            <w:iCs/>
          </w:rPr>
          <w:t>Manual on Codes</w:t>
        </w:r>
      </w:hyperlink>
      <w:r w:rsidR="00E84722" w:rsidRPr="00793F3E">
        <w:rPr>
          <w:i/>
          <w:iCs/>
        </w:rPr>
        <w:t xml:space="preserve"> </w:t>
      </w:r>
      <w:r w:rsidR="00E84722" w:rsidRPr="00793F3E">
        <w:t>(WMO</w:t>
      </w:r>
      <w:r w:rsidR="000E17C1" w:rsidRPr="00793F3E">
        <w:t>-</w:t>
      </w:r>
      <w:r w:rsidR="00E84722" w:rsidRPr="00793F3E">
        <w:t>No.</w:t>
      </w:r>
      <w:r w:rsidR="000E17C1" w:rsidRPr="00793F3E">
        <w:t> </w:t>
      </w:r>
      <w:r w:rsidR="00E84722" w:rsidRPr="00793F3E">
        <w:t>306) reported in</w:t>
      </w:r>
      <w:r w:rsidR="000E17C1" w:rsidRPr="00793F3E">
        <w:t xml:space="preserve"> the annex</w:t>
      </w:r>
      <w:r w:rsidR="00E84722" w:rsidRPr="00793F3E">
        <w:t xml:space="preserve"> to the present resolution</w:t>
      </w:r>
      <w:r w:rsidRPr="00793F3E">
        <w:t>;</w:t>
      </w:r>
    </w:p>
    <w:p w14:paraId="4341A864" w14:textId="49C9922D" w:rsidR="00827949" w:rsidRPr="00793F3E" w:rsidRDefault="00670C1C" w:rsidP="00670C1C">
      <w:pPr>
        <w:pStyle w:val="WMOBodyText"/>
        <w:numPr>
          <w:ilvl w:val="0"/>
          <w:numId w:val="49"/>
        </w:numPr>
        <w:ind w:left="567" w:hanging="567"/>
      </w:pPr>
      <w:r w:rsidRPr="00793F3E">
        <w:t xml:space="preserve">That </w:t>
      </w:r>
      <w:r w:rsidR="00827949" w:rsidRPr="00793F3E">
        <w:t xml:space="preserve">the CREX tables in the </w:t>
      </w:r>
      <w:hyperlink r:id="rId18" w:history="1">
        <w:r w:rsidR="00827949" w:rsidRPr="00793F3E">
          <w:rPr>
            <w:rStyle w:val="Hyperlink"/>
            <w:i/>
            <w:iCs/>
          </w:rPr>
          <w:t>Manual on Codes</w:t>
        </w:r>
      </w:hyperlink>
      <w:r w:rsidR="00827949" w:rsidRPr="00793F3E">
        <w:t xml:space="preserve"> (WMO</w:t>
      </w:r>
      <w:r w:rsidR="000E17C1" w:rsidRPr="00793F3E">
        <w:t>-</w:t>
      </w:r>
      <w:r w:rsidR="00827949" w:rsidRPr="00793F3E">
        <w:t>No.</w:t>
      </w:r>
      <w:r w:rsidR="000E17C1" w:rsidRPr="00793F3E">
        <w:t> </w:t>
      </w:r>
      <w:r w:rsidR="00827949" w:rsidRPr="00793F3E">
        <w:t>306)</w:t>
      </w:r>
      <w:r w:rsidR="00EA5060" w:rsidRPr="00793F3E">
        <w:t>,</w:t>
      </w:r>
      <w:r w:rsidR="00827949" w:rsidRPr="00793F3E">
        <w:t xml:space="preserve"> Vol. I.2</w:t>
      </w:r>
      <w:r w:rsidR="00EA5060" w:rsidRPr="00793F3E">
        <w:t xml:space="preserve"> – International Codes</w:t>
      </w:r>
      <w:r w:rsidR="0000595C" w:rsidRPr="00793F3E">
        <w:t xml:space="preserve"> will no longer be updated</w:t>
      </w:r>
      <w:r w:rsidRPr="00793F3E">
        <w:t>;</w:t>
      </w:r>
    </w:p>
    <w:p w14:paraId="48E5EAD5" w14:textId="0CBAA0DC" w:rsidR="00E84722" w:rsidRPr="00793F3E" w:rsidRDefault="00E84722" w:rsidP="00E84722">
      <w:pPr>
        <w:pStyle w:val="WMOBodyText"/>
      </w:pPr>
      <w:r w:rsidRPr="00793F3E">
        <w:rPr>
          <w:b/>
          <w:bCs/>
        </w:rPr>
        <w:lastRenderedPageBreak/>
        <w:t>Request</w:t>
      </w:r>
      <w:r w:rsidR="0017043F" w:rsidRPr="00793F3E">
        <w:rPr>
          <w:b/>
          <w:bCs/>
        </w:rPr>
        <w:t>s</w:t>
      </w:r>
      <w:r w:rsidRPr="00793F3E">
        <w:t xml:space="preserve"> the Secretary-General to publish the Manual on Codes (WMO</w:t>
      </w:r>
      <w:r w:rsidR="0017043F" w:rsidRPr="00793F3E">
        <w:t>-</w:t>
      </w:r>
      <w:r w:rsidRPr="00793F3E">
        <w:t>No.</w:t>
      </w:r>
      <w:r w:rsidR="0017043F" w:rsidRPr="00793F3E">
        <w:t> </w:t>
      </w:r>
      <w:r w:rsidRPr="00793F3E">
        <w:t xml:space="preserve">306) amended according to the </w:t>
      </w:r>
      <w:r w:rsidR="0017043F" w:rsidRPr="00793F3E">
        <w:t>annex</w:t>
      </w:r>
      <w:r w:rsidR="006D69D2" w:rsidRPr="00793F3E">
        <w:t>;</w:t>
      </w:r>
    </w:p>
    <w:p w14:paraId="376EBEE7" w14:textId="054F32DE" w:rsidR="00E84722" w:rsidRPr="00793F3E" w:rsidRDefault="00CE0B15" w:rsidP="00E84722">
      <w:pPr>
        <w:pStyle w:val="WMOBodyText"/>
      </w:pPr>
      <w:hyperlink w:anchor="Annex_Res" w:history="1">
        <w:r w:rsidR="00E84722" w:rsidRPr="00793F3E">
          <w:rPr>
            <w:rStyle w:val="Hyperlink"/>
          </w:rPr>
          <w:t>Annex</w:t>
        </w:r>
        <w:r w:rsidR="00BC4238" w:rsidRPr="00793F3E">
          <w:rPr>
            <w:rStyle w:val="Hyperlink"/>
          </w:rPr>
          <w:t>: 1</w:t>
        </w:r>
      </w:hyperlink>
    </w:p>
    <w:p w14:paraId="2E9E6F5F" w14:textId="77777777" w:rsidR="00E84722" w:rsidRPr="00793F3E" w:rsidRDefault="00E84722" w:rsidP="00E84722">
      <w:pPr>
        <w:pStyle w:val="WMOBodyText"/>
        <w:jc w:val="center"/>
      </w:pPr>
      <w:r w:rsidRPr="00793F3E">
        <w:t>__________</w:t>
      </w:r>
    </w:p>
    <w:p w14:paraId="0F2365FB" w14:textId="77777777" w:rsidR="008D5F11" w:rsidRPr="00793F3E" w:rsidRDefault="008D5F11" w:rsidP="00413A76">
      <w:pPr>
        <w:pStyle w:val="Heading2"/>
      </w:pPr>
      <w:bookmarkStart w:id="2" w:name="Annex_Res"/>
      <w:r w:rsidRPr="00793F3E">
        <w:t>Annex</w:t>
      </w:r>
      <w:bookmarkEnd w:id="2"/>
      <w:r w:rsidRPr="00793F3E">
        <w:t xml:space="preserve"> to draft Resolution </w:t>
      </w:r>
      <w:r w:rsidR="002B6052" w:rsidRPr="00793F3E">
        <w:t>8.3(7)/1 (INFCOM-3)</w:t>
      </w:r>
    </w:p>
    <w:p w14:paraId="5C0C192F" w14:textId="2E18A1A1" w:rsidR="001A5794" w:rsidRPr="00793F3E" w:rsidRDefault="00E95BC8" w:rsidP="00B17FF9">
      <w:pPr>
        <w:pStyle w:val="Heading2"/>
      </w:pPr>
      <w:r w:rsidRPr="00793F3E">
        <w:t>Amendments to the Manual on Codes (WMO</w:t>
      </w:r>
      <w:r w:rsidR="00793F3E" w:rsidRPr="00793F3E">
        <w:t>-</w:t>
      </w:r>
      <w:r w:rsidRPr="00793F3E">
        <w:t>No.</w:t>
      </w:r>
      <w:r w:rsidR="00793F3E" w:rsidRPr="00793F3E">
        <w:t> </w:t>
      </w:r>
      <w:r w:rsidRPr="00793F3E">
        <w:t>306)</w:t>
      </w:r>
    </w:p>
    <w:p w14:paraId="572F1975" w14:textId="48A44EDF" w:rsidR="00E95BC8" w:rsidRPr="00793F3E" w:rsidRDefault="00685761" w:rsidP="00B17FF9">
      <w:pPr>
        <w:spacing w:after="160" w:line="257" w:lineRule="auto"/>
        <w:jc w:val="left"/>
      </w:pPr>
      <w:r w:rsidRPr="00793F3E">
        <w:t>T</w:t>
      </w:r>
      <w:r w:rsidR="00393A0E" w:rsidRPr="00793F3E">
        <w:t xml:space="preserve">he </w:t>
      </w:r>
      <w:hyperlink r:id="rId19" w:history="1">
        <w:r w:rsidR="00393A0E" w:rsidRPr="00793F3E">
          <w:rPr>
            <w:rStyle w:val="Hyperlink"/>
            <w:i/>
            <w:iCs/>
          </w:rPr>
          <w:t>Manual on Codes</w:t>
        </w:r>
      </w:hyperlink>
      <w:r w:rsidR="00393A0E" w:rsidRPr="00793F3E">
        <w:t xml:space="preserve"> (WMO</w:t>
      </w:r>
      <w:r w:rsidR="00793F3E" w:rsidRPr="00793F3E">
        <w:t>-</w:t>
      </w:r>
      <w:r w:rsidR="00393A0E" w:rsidRPr="00793F3E">
        <w:t>No</w:t>
      </w:r>
      <w:r w:rsidR="00793F3E" w:rsidRPr="00793F3E">
        <w:t>. </w:t>
      </w:r>
      <w:r w:rsidR="00241EC2" w:rsidRPr="00793F3E">
        <w:t>306)</w:t>
      </w:r>
      <w:r w:rsidR="0031332F" w:rsidRPr="00793F3E">
        <w:t xml:space="preserve"> Vol. I.2</w:t>
      </w:r>
      <w:r w:rsidR="00B17FF9" w:rsidRPr="00793F3E">
        <w:t xml:space="preserve"> – International Codes</w:t>
      </w:r>
      <w:r w:rsidR="00793F3E" w:rsidRPr="00793F3E">
        <w:t>,</w:t>
      </w:r>
      <w:r w:rsidRPr="00793F3E">
        <w:t xml:space="preserve"> is amended by adding the following text to the </w:t>
      </w:r>
      <w:r w:rsidR="00887147" w:rsidRPr="00793F3E">
        <w:t>description of FM 95 CREX.</w:t>
      </w:r>
    </w:p>
    <w:p w14:paraId="599AAB91" w14:textId="77777777" w:rsidR="00E84722" w:rsidRPr="00793F3E" w:rsidRDefault="457E1923" w:rsidP="00721AF5">
      <w:pPr>
        <w:spacing w:before="240" w:after="240"/>
        <w:jc w:val="left"/>
      </w:pPr>
      <w:r w:rsidRPr="00793F3E">
        <w:rPr>
          <w:b/>
          <w:bCs/>
        </w:rPr>
        <w:t>FM 95–XIV CREX Character form for the representation and exchange of data</w:t>
      </w:r>
    </w:p>
    <w:p w14:paraId="1DB4D28A" w14:textId="77777777" w:rsidR="00DE2E92" w:rsidRPr="00793F3E" w:rsidRDefault="00DE2E92" w:rsidP="00721AF5">
      <w:pPr>
        <w:spacing w:after="160" w:line="257" w:lineRule="auto"/>
        <w:jc w:val="left"/>
        <w:rPr>
          <w:rFonts w:eastAsia="Times New Roman" w:cs="Times New Roman"/>
          <w:color w:val="008000"/>
          <w:u w:val="dash"/>
          <w:lang w:eastAsia="en-GB"/>
        </w:rPr>
      </w:pPr>
      <w:r w:rsidRPr="00793F3E">
        <w:rPr>
          <w:rFonts w:eastAsia="Times New Roman" w:cs="Times New Roman"/>
          <w:color w:val="008000"/>
          <w:u w:val="dash"/>
          <w:lang w:eastAsia="en-GB"/>
        </w:rPr>
        <w:t>The use of CREX form is strongly discouraged, and the CREX tables will no longer be updated. BUFR should be used instead of CREX.</w:t>
      </w:r>
    </w:p>
    <w:p w14:paraId="3CFDAB16" w14:textId="067CA1A2" w:rsidR="00DE2E92" w:rsidRPr="00793F3E" w:rsidRDefault="00721AF5" w:rsidP="00721AF5">
      <w:pPr>
        <w:spacing w:after="160" w:line="257" w:lineRule="auto"/>
        <w:jc w:val="center"/>
        <w:rPr>
          <w:rFonts w:eastAsia="Times New Roman" w:cs="Times New Roman"/>
          <w:color w:val="000000"/>
          <w:lang w:eastAsia="en-GB"/>
        </w:rPr>
      </w:pPr>
      <w:r w:rsidRPr="00793F3E">
        <w:rPr>
          <w:rFonts w:eastAsia="Times New Roman" w:cs="Times New Roman"/>
          <w:color w:val="000000"/>
          <w:lang w:eastAsia="en-GB"/>
        </w:rPr>
        <w:t>__________</w:t>
      </w:r>
    </w:p>
    <w:p w14:paraId="6A99323F" w14:textId="77777777" w:rsidR="00E84722" w:rsidRPr="00793F3E" w:rsidRDefault="00E84722" w:rsidP="2FF94F23">
      <w:pPr>
        <w:pStyle w:val="WMOBodyText"/>
      </w:pPr>
    </w:p>
    <w:sectPr w:rsidR="00E84722" w:rsidRPr="00793F3E" w:rsidSect="00B95A5B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B3D7" w14:textId="77777777" w:rsidR="00255039" w:rsidRDefault="00255039">
      <w:r>
        <w:separator/>
      </w:r>
    </w:p>
    <w:p w14:paraId="632B2BF9" w14:textId="77777777" w:rsidR="00255039" w:rsidRDefault="00255039"/>
    <w:p w14:paraId="0A42ECBE" w14:textId="77777777" w:rsidR="00255039" w:rsidRDefault="00255039"/>
  </w:endnote>
  <w:endnote w:type="continuationSeparator" w:id="0">
    <w:p w14:paraId="1EAF5BD5" w14:textId="77777777" w:rsidR="00255039" w:rsidRDefault="00255039">
      <w:r>
        <w:continuationSeparator/>
      </w:r>
    </w:p>
    <w:p w14:paraId="4862B9FE" w14:textId="77777777" w:rsidR="00255039" w:rsidRDefault="00255039"/>
    <w:p w14:paraId="0E862748" w14:textId="77777777" w:rsidR="00255039" w:rsidRDefault="00255039"/>
  </w:endnote>
  <w:endnote w:type="continuationNotice" w:id="1">
    <w:p w14:paraId="7DB979B9" w14:textId="77777777" w:rsidR="00255039" w:rsidRDefault="00255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934B" w14:textId="77777777" w:rsidR="00255039" w:rsidRDefault="00255039">
      <w:r>
        <w:separator/>
      </w:r>
    </w:p>
  </w:footnote>
  <w:footnote w:type="continuationSeparator" w:id="0">
    <w:p w14:paraId="33243C0A" w14:textId="77777777" w:rsidR="00255039" w:rsidRDefault="00255039">
      <w:r>
        <w:continuationSeparator/>
      </w:r>
    </w:p>
    <w:p w14:paraId="10201B36" w14:textId="77777777" w:rsidR="00255039" w:rsidRDefault="00255039"/>
    <w:p w14:paraId="3AC09659" w14:textId="77777777" w:rsidR="00255039" w:rsidRDefault="00255039"/>
  </w:footnote>
  <w:footnote w:type="continuationNotice" w:id="1">
    <w:p w14:paraId="0EF89330" w14:textId="77777777" w:rsidR="00255039" w:rsidRDefault="00255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827A" w14:textId="77777777" w:rsidR="00C756D2" w:rsidRDefault="00CE0B15">
    <w:pPr>
      <w:pStyle w:val="Header"/>
    </w:pPr>
    <w:r>
      <w:rPr>
        <w:noProof/>
      </w:rPr>
      <w:pict w14:anchorId="3FBF2E53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610623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5981ED" w14:textId="77777777" w:rsidR="00F24968" w:rsidRDefault="00F24968"/>
  <w:p w14:paraId="2EDA2176" w14:textId="77777777" w:rsidR="00C756D2" w:rsidRDefault="00CE0B15">
    <w:pPr>
      <w:pStyle w:val="Header"/>
    </w:pPr>
    <w:r>
      <w:rPr>
        <w:noProof/>
      </w:rPr>
      <w:pict w14:anchorId="39353A57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A0BFC56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14286D6" w14:textId="77777777" w:rsidR="00F24968" w:rsidRDefault="00F24968"/>
  <w:p w14:paraId="703B607C" w14:textId="77777777" w:rsidR="00C756D2" w:rsidRDefault="00CE0B15">
    <w:pPr>
      <w:pStyle w:val="Header"/>
    </w:pPr>
    <w:r>
      <w:rPr>
        <w:noProof/>
      </w:rPr>
      <w:pict w14:anchorId="48DC5C30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8C97B53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F15D59" w14:textId="77777777" w:rsidR="00F24968" w:rsidRDefault="00F24968"/>
  <w:p w14:paraId="3696FEB7" w14:textId="77777777" w:rsidR="00B10FA5" w:rsidRDefault="00CE0B15">
    <w:pPr>
      <w:pStyle w:val="Header"/>
    </w:pPr>
    <w:r>
      <w:rPr>
        <w:noProof/>
      </w:rPr>
      <w:pict w14:anchorId="748CE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CE5F4B7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E9F302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854" w14:textId="0CC8C02A" w:rsidR="00A432CD" w:rsidRDefault="009C7857" w:rsidP="00B72444">
    <w:pPr>
      <w:pStyle w:val="Header"/>
    </w:pPr>
    <w:r>
      <w:t xml:space="preserve">INFCOM-3/Doc. </w:t>
    </w:r>
    <w:r w:rsidR="00C8057B">
      <w:t>8.3(7)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CE0B15">
      <w:pict w14:anchorId="361C8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CE0B15">
      <w:pict w14:anchorId="00920CBA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CE0B15">
      <w:pict w14:anchorId="7DFEF676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CE0B15">
      <w:pict w14:anchorId="34A91816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0ED" w14:textId="26D5EC8F" w:rsidR="00B10FA5" w:rsidRDefault="00CE0B15" w:rsidP="00D77398">
    <w:pPr>
      <w:pStyle w:val="Header"/>
      <w:spacing w:after="120"/>
      <w:jc w:val="left"/>
    </w:pPr>
    <w:r>
      <w:rPr>
        <w:noProof/>
      </w:rPr>
      <w:pict w14:anchorId="6BF8B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3ED48248">
        <v:shape id="_x0000_s1046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2A98DF47">
        <v:shape id="_x0000_s1045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60556"/>
    <w:multiLevelType w:val="hybridMultilevel"/>
    <w:tmpl w:val="1DF80CAC"/>
    <w:lvl w:ilvl="0" w:tplc="42262DF6">
      <w:start w:val="1"/>
      <w:numFmt w:val="decimal"/>
      <w:lvlText w:val="(%1)"/>
      <w:lvlJc w:val="left"/>
      <w:pPr>
        <w:ind w:left="114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38C4668"/>
    <w:multiLevelType w:val="hybridMultilevel"/>
    <w:tmpl w:val="22D0CD3A"/>
    <w:lvl w:ilvl="0" w:tplc="08CCC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7"/>
  </w:num>
  <w:num w:numId="3" w16cid:durableId="957833695">
    <w:abstractNumId w:val="29"/>
  </w:num>
  <w:num w:numId="4" w16cid:durableId="968783429">
    <w:abstractNumId w:val="38"/>
  </w:num>
  <w:num w:numId="5" w16cid:durableId="1172719492">
    <w:abstractNumId w:val="19"/>
  </w:num>
  <w:num w:numId="6" w16cid:durableId="871111230">
    <w:abstractNumId w:val="24"/>
  </w:num>
  <w:num w:numId="7" w16cid:durableId="444038620">
    <w:abstractNumId w:val="20"/>
  </w:num>
  <w:num w:numId="8" w16cid:durableId="1023558460">
    <w:abstractNumId w:val="32"/>
  </w:num>
  <w:num w:numId="9" w16cid:durableId="232200402">
    <w:abstractNumId w:val="23"/>
  </w:num>
  <w:num w:numId="10" w16cid:durableId="1165822976">
    <w:abstractNumId w:val="22"/>
  </w:num>
  <w:num w:numId="11" w16cid:durableId="743069636">
    <w:abstractNumId w:val="37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3"/>
  </w:num>
  <w:num w:numId="15" w16cid:durableId="1578437121">
    <w:abstractNumId w:val="21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5"/>
  </w:num>
  <w:num w:numId="27" w16cid:durableId="981154153">
    <w:abstractNumId w:val="33"/>
  </w:num>
  <w:num w:numId="28" w16cid:durableId="433549528">
    <w:abstractNumId w:val="25"/>
  </w:num>
  <w:num w:numId="29" w16cid:durableId="1340351636">
    <w:abstractNumId w:val="34"/>
  </w:num>
  <w:num w:numId="30" w16cid:durableId="1982615580">
    <w:abstractNumId w:val="35"/>
  </w:num>
  <w:num w:numId="31" w16cid:durableId="1677540972">
    <w:abstractNumId w:val="16"/>
  </w:num>
  <w:num w:numId="32" w16cid:durableId="1759134454">
    <w:abstractNumId w:val="42"/>
  </w:num>
  <w:num w:numId="33" w16cid:durableId="17509296">
    <w:abstractNumId w:val="39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6"/>
  </w:num>
  <w:num w:numId="37" w16cid:durableId="1186364771">
    <w:abstractNumId w:val="36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7"/>
  </w:num>
  <w:num w:numId="41" w16cid:durableId="1108429133">
    <w:abstractNumId w:val="10"/>
  </w:num>
  <w:num w:numId="42" w16cid:durableId="1761101224">
    <w:abstractNumId w:val="44"/>
  </w:num>
  <w:num w:numId="43" w16cid:durableId="592015029">
    <w:abstractNumId w:val="18"/>
  </w:num>
  <w:num w:numId="44" w16cid:durableId="1542397698">
    <w:abstractNumId w:val="30"/>
  </w:num>
  <w:num w:numId="45" w16cid:durableId="803498138">
    <w:abstractNumId w:val="40"/>
  </w:num>
  <w:num w:numId="46" w16cid:durableId="1074668627">
    <w:abstractNumId w:val="11"/>
  </w:num>
  <w:num w:numId="47" w16cid:durableId="423576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2661203">
    <w:abstractNumId w:val="15"/>
  </w:num>
  <w:num w:numId="49" w16cid:durableId="127706253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7"/>
    <w:rsid w:val="00005301"/>
    <w:rsid w:val="0000595C"/>
    <w:rsid w:val="000133EE"/>
    <w:rsid w:val="000206A8"/>
    <w:rsid w:val="0002088F"/>
    <w:rsid w:val="00027205"/>
    <w:rsid w:val="0003137A"/>
    <w:rsid w:val="0003483F"/>
    <w:rsid w:val="00035CE7"/>
    <w:rsid w:val="000408C9"/>
    <w:rsid w:val="00041171"/>
    <w:rsid w:val="00041727"/>
    <w:rsid w:val="0004226F"/>
    <w:rsid w:val="00047604"/>
    <w:rsid w:val="00050F8E"/>
    <w:rsid w:val="000518BB"/>
    <w:rsid w:val="00056FD4"/>
    <w:rsid w:val="000573AD"/>
    <w:rsid w:val="0006123B"/>
    <w:rsid w:val="00064F6B"/>
    <w:rsid w:val="0006612B"/>
    <w:rsid w:val="00072F17"/>
    <w:rsid w:val="000731AA"/>
    <w:rsid w:val="000806D8"/>
    <w:rsid w:val="00082C80"/>
    <w:rsid w:val="00083847"/>
    <w:rsid w:val="00083C36"/>
    <w:rsid w:val="00084D58"/>
    <w:rsid w:val="00092CAE"/>
    <w:rsid w:val="000938C0"/>
    <w:rsid w:val="00095E48"/>
    <w:rsid w:val="000A184E"/>
    <w:rsid w:val="000A4F1C"/>
    <w:rsid w:val="000A69BF"/>
    <w:rsid w:val="000C225A"/>
    <w:rsid w:val="000C240D"/>
    <w:rsid w:val="000C6781"/>
    <w:rsid w:val="000D0753"/>
    <w:rsid w:val="000D648B"/>
    <w:rsid w:val="000E17C1"/>
    <w:rsid w:val="000F0C82"/>
    <w:rsid w:val="000F5E49"/>
    <w:rsid w:val="000F7A87"/>
    <w:rsid w:val="000F7B74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321B"/>
    <w:rsid w:val="00154EF7"/>
    <w:rsid w:val="00156F9B"/>
    <w:rsid w:val="00163BA3"/>
    <w:rsid w:val="00166B31"/>
    <w:rsid w:val="00167D54"/>
    <w:rsid w:val="0017043F"/>
    <w:rsid w:val="00173D39"/>
    <w:rsid w:val="00176AB5"/>
    <w:rsid w:val="00180771"/>
    <w:rsid w:val="00190854"/>
    <w:rsid w:val="001923DE"/>
    <w:rsid w:val="001930A3"/>
    <w:rsid w:val="00196EB8"/>
    <w:rsid w:val="001A25F0"/>
    <w:rsid w:val="001A341E"/>
    <w:rsid w:val="001A5794"/>
    <w:rsid w:val="001B0EA6"/>
    <w:rsid w:val="001B1CDF"/>
    <w:rsid w:val="001B2EC4"/>
    <w:rsid w:val="001B39FA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691"/>
    <w:rsid w:val="0020095E"/>
    <w:rsid w:val="002109D4"/>
    <w:rsid w:val="00210BFE"/>
    <w:rsid w:val="00210D30"/>
    <w:rsid w:val="002204FD"/>
    <w:rsid w:val="00221020"/>
    <w:rsid w:val="002218A7"/>
    <w:rsid w:val="00227029"/>
    <w:rsid w:val="00230343"/>
    <w:rsid w:val="002308B5"/>
    <w:rsid w:val="00233C0B"/>
    <w:rsid w:val="00234A34"/>
    <w:rsid w:val="00241EC2"/>
    <w:rsid w:val="0025255D"/>
    <w:rsid w:val="00255039"/>
    <w:rsid w:val="00255EE3"/>
    <w:rsid w:val="00256B3D"/>
    <w:rsid w:val="0026743C"/>
    <w:rsid w:val="00270480"/>
    <w:rsid w:val="00272189"/>
    <w:rsid w:val="002779AF"/>
    <w:rsid w:val="00281015"/>
    <w:rsid w:val="002823D8"/>
    <w:rsid w:val="00284291"/>
    <w:rsid w:val="0028531A"/>
    <w:rsid w:val="00285446"/>
    <w:rsid w:val="00290082"/>
    <w:rsid w:val="00295593"/>
    <w:rsid w:val="002A354F"/>
    <w:rsid w:val="002A386C"/>
    <w:rsid w:val="002A5D90"/>
    <w:rsid w:val="002B09DF"/>
    <w:rsid w:val="002B2D7F"/>
    <w:rsid w:val="002B540D"/>
    <w:rsid w:val="002B6052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947"/>
    <w:rsid w:val="002E261D"/>
    <w:rsid w:val="002E29F4"/>
    <w:rsid w:val="002E3FAD"/>
    <w:rsid w:val="002E4E16"/>
    <w:rsid w:val="002F6DAC"/>
    <w:rsid w:val="002F719E"/>
    <w:rsid w:val="00301E8C"/>
    <w:rsid w:val="00307816"/>
    <w:rsid w:val="00307DDD"/>
    <w:rsid w:val="00311F6D"/>
    <w:rsid w:val="0031332F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03C"/>
    <w:rsid w:val="00340C69"/>
    <w:rsid w:val="003422D0"/>
    <w:rsid w:val="00342E34"/>
    <w:rsid w:val="00351ABB"/>
    <w:rsid w:val="003523C4"/>
    <w:rsid w:val="00355CB4"/>
    <w:rsid w:val="0036535A"/>
    <w:rsid w:val="00371CF1"/>
    <w:rsid w:val="0037222D"/>
    <w:rsid w:val="00373128"/>
    <w:rsid w:val="003750C1"/>
    <w:rsid w:val="0038051E"/>
    <w:rsid w:val="00380AF7"/>
    <w:rsid w:val="00393A0E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1943"/>
    <w:rsid w:val="00413A76"/>
    <w:rsid w:val="0041464A"/>
    <w:rsid w:val="00416F97"/>
    <w:rsid w:val="00425173"/>
    <w:rsid w:val="004261C9"/>
    <w:rsid w:val="0043039B"/>
    <w:rsid w:val="00432521"/>
    <w:rsid w:val="00432ED0"/>
    <w:rsid w:val="00436197"/>
    <w:rsid w:val="00441811"/>
    <w:rsid w:val="004423FE"/>
    <w:rsid w:val="00444C2C"/>
    <w:rsid w:val="00445C35"/>
    <w:rsid w:val="00450D6A"/>
    <w:rsid w:val="00451C0D"/>
    <w:rsid w:val="00454B41"/>
    <w:rsid w:val="0045508F"/>
    <w:rsid w:val="0045663A"/>
    <w:rsid w:val="0046344E"/>
    <w:rsid w:val="004667E7"/>
    <w:rsid w:val="004672CF"/>
    <w:rsid w:val="00470DEF"/>
    <w:rsid w:val="00474039"/>
    <w:rsid w:val="00475797"/>
    <w:rsid w:val="00476D0A"/>
    <w:rsid w:val="0048190C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89F"/>
    <w:rsid w:val="00511999"/>
    <w:rsid w:val="00512D94"/>
    <w:rsid w:val="005145D6"/>
    <w:rsid w:val="00521EA5"/>
    <w:rsid w:val="00525B80"/>
    <w:rsid w:val="0053098F"/>
    <w:rsid w:val="00533287"/>
    <w:rsid w:val="00536B2E"/>
    <w:rsid w:val="00546D8E"/>
    <w:rsid w:val="00553738"/>
    <w:rsid w:val="00553D2E"/>
    <w:rsid w:val="00553F7E"/>
    <w:rsid w:val="0056646F"/>
    <w:rsid w:val="00567E03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73EC"/>
    <w:rsid w:val="005D03D9"/>
    <w:rsid w:val="005D1EE8"/>
    <w:rsid w:val="005D56AE"/>
    <w:rsid w:val="005D666D"/>
    <w:rsid w:val="005E2CAF"/>
    <w:rsid w:val="005E3A59"/>
    <w:rsid w:val="005E3AF6"/>
    <w:rsid w:val="00604802"/>
    <w:rsid w:val="00615AB0"/>
    <w:rsid w:val="00616247"/>
    <w:rsid w:val="00616E06"/>
    <w:rsid w:val="0061778C"/>
    <w:rsid w:val="0063469C"/>
    <w:rsid w:val="00636B90"/>
    <w:rsid w:val="0064738B"/>
    <w:rsid w:val="006508EA"/>
    <w:rsid w:val="006523FA"/>
    <w:rsid w:val="006525E0"/>
    <w:rsid w:val="00654AD4"/>
    <w:rsid w:val="00667E86"/>
    <w:rsid w:val="00670C1C"/>
    <w:rsid w:val="0068392D"/>
    <w:rsid w:val="00685761"/>
    <w:rsid w:val="00697DB5"/>
    <w:rsid w:val="006A1B33"/>
    <w:rsid w:val="006A492A"/>
    <w:rsid w:val="006B5C72"/>
    <w:rsid w:val="006B7C5A"/>
    <w:rsid w:val="006C289D"/>
    <w:rsid w:val="006C347B"/>
    <w:rsid w:val="006D0310"/>
    <w:rsid w:val="006D2009"/>
    <w:rsid w:val="006D5576"/>
    <w:rsid w:val="006D69D2"/>
    <w:rsid w:val="006E766D"/>
    <w:rsid w:val="006F4B29"/>
    <w:rsid w:val="006F6CE9"/>
    <w:rsid w:val="0070517C"/>
    <w:rsid w:val="00705C9F"/>
    <w:rsid w:val="00715217"/>
    <w:rsid w:val="00716951"/>
    <w:rsid w:val="00720F6B"/>
    <w:rsid w:val="00721AF5"/>
    <w:rsid w:val="00730ADA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6C3C"/>
    <w:rsid w:val="00767CE1"/>
    <w:rsid w:val="00771A68"/>
    <w:rsid w:val="00773E9F"/>
    <w:rsid w:val="007744D2"/>
    <w:rsid w:val="00784300"/>
    <w:rsid w:val="00786136"/>
    <w:rsid w:val="00793F3E"/>
    <w:rsid w:val="007A4A2D"/>
    <w:rsid w:val="007A6F6B"/>
    <w:rsid w:val="007B05CF"/>
    <w:rsid w:val="007C212A"/>
    <w:rsid w:val="007C26BF"/>
    <w:rsid w:val="007C2A7F"/>
    <w:rsid w:val="007C3405"/>
    <w:rsid w:val="007D5B3C"/>
    <w:rsid w:val="007E7D21"/>
    <w:rsid w:val="007E7DBD"/>
    <w:rsid w:val="007F482F"/>
    <w:rsid w:val="007F7C94"/>
    <w:rsid w:val="0080398D"/>
    <w:rsid w:val="00805174"/>
    <w:rsid w:val="00806385"/>
    <w:rsid w:val="00806995"/>
    <w:rsid w:val="00807CC5"/>
    <w:rsid w:val="00807ED7"/>
    <w:rsid w:val="00814CC6"/>
    <w:rsid w:val="0082224C"/>
    <w:rsid w:val="00826D53"/>
    <w:rsid w:val="008273AA"/>
    <w:rsid w:val="00827949"/>
    <w:rsid w:val="00831751"/>
    <w:rsid w:val="00833369"/>
    <w:rsid w:val="008357E4"/>
    <w:rsid w:val="00835B42"/>
    <w:rsid w:val="00842A4E"/>
    <w:rsid w:val="008459DA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E95"/>
    <w:rsid w:val="0088163A"/>
    <w:rsid w:val="00883858"/>
    <w:rsid w:val="00886AB7"/>
    <w:rsid w:val="00887147"/>
    <w:rsid w:val="008906B7"/>
    <w:rsid w:val="00893376"/>
    <w:rsid w:val="0089601F"/>
    <w:rsid w:val="008970B8"/>
    <w:rsid w:val="008A7313"/>
    <w:rsid w:val="008A7980"/>
    <w:rsid w:val="008A7D91"/>
    <w:rsid w:val="008B7FC7"/>
    <w:rsid w:val="008C4337"/>
    <w:rsid w:val="008C4F06"/>
    <w:rsid w:val="008D0C90"/>
    <w:rsid w:val="008D55DA"/>
    <w:rsid w:val="008D5F11"/>
    <w:rsid w:val="008E1E4A"/>
    <w:rsid w:val="008E3D81"/>
    <w:rsid w:val="008F0615"/>
    <w:rsid w:val="008F103E"/>
    <w:rsid w:val="008F1FDB"/>
    <w:rsid w:val="008F36FB"/>
    <w:rsid w:val="009002C8"/>
    <w:rsid w:val="00902EA9"/>
    <w:rsid w:val="00903778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202D"/>
    <w:rsid w:val="00963F8F"/>
    <w:rsid w:val="00973C62"/>
    <w:rsid w:val="00975D76"/>
    <w:rsid w:val="00982E51"/>
    <w:rsid w:val="00985966"/>
    <w:rsid w:val="009874B9"/>
    <w:rsid w:val="00993581"/>
    <w:rsid w:val="009A288C"/>
    <w:rsid w:val="009A64C1"/>
    <w:rsid w:val="009B0543"/>
    <w:rsid w:val="009B6697"/>
    <w:rsid w:val="009C2B43"/>
    <w:rsid w:val="009C2EA4"/>
    <w:rsid w:val="009C4C04"/>
    <w:rsid w:val="009C7857"/>
    <w:rsid w:val="009D5213"/>
    <w:rsid w:val="009D771F"/>
    <w:rsid w:val="009E1C95"/>
    <w:rsid w:val="009E7B0A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3E1B"/>
    <w:rsid w:val="00AB4723"/>
    <w:rsid w:val="00AC4CDB"/>
    <w:rsid w:val="00AC70FE"/>
    <w:rsid w:val="00AD0A5B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44B8"/>
    <w:rsid w:val="00B056E7"/>
    <w:rsid w:val="00B05B71"/>
    <w:rsid w:val="00B10035"/>
    <w:rsid w:val="00B10FA5"/>
    <w:rsid w:val="00B15C76"/>
    <w:rsid w:val="00B165E6"/>
    <w:rsid w:val="00B17FF9"/>
    <w:rsid w:val="00B235DB"/>
    <w:rsid w:val="00B24314"/>
    <w:rsid w:val="00B424D9"/>
    <w:rsid w:val="00B447C0"/>
    <w:rsid w:val="00B52510"/>
    <w:rsid w:val="00B53E53"/>
    <w:rsid w:val="00B548A2"/>
    <w:rsid w:val="00B56934"/>
    <w:rsid w:val="00B62F03"/>
    <w:rsid w:val="00B721DC"/>
    <w:rsid w:val="00B72444"/>
    <w:rsid w:val="00B77C47"/>
    <w:rsid w:val="00B93B62"/>
    <w:rsid w:val="00B953D1"/>
    <w:rsid w:val="00B95A5B"/>
    <w:rsid w:val="00B96D93"/>
    <w:rsid w:val="00BA30D0"/>
    <w:rsid w:val="00BA4856"/>
    <w:rsid w:val="00BA7C86"/>
    <w:rsid w:val="00BB0D32"/>
    <w:rsid w:val="00BC133C"/>
    <w:rsid w:val="00BC27DC"/>
    <w:rsid w:val="00BC4238"/>
    <w:rsid w:val="00BC76B5"/>
    <w:rsid w:val="00BD5420"/>
    <w:rsid w:val="00BE62E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6C1"/>
    <w:rsid w:val="00C4470F"/>
    <w:rsid w:val="00C447C0"/>
    <w:rsid w:val="00C455B6"/>
    <w:rsid w:val="00C50727"/>
    <w:rsid w:val="00C55E5B"/>
    <w:rsid w:val="00C62739"/>
    <w:rsid w:val="00C673F1"/>
    <w:rsid w:val="00C7136F"/>
    <w:rsid w:val="00C720A4"/>
    <w:rsid w:val="00C73DFB"/>
    <w:rsid w:val="00C74F59"/>
    <w:rsid w:val="00C756D2"/>
    <w:rsid w:val="00C7611C"/>
    <w:rsid w:val="00C8057B"/>
    <w:rsid w:val="00C80F80"/>
    <w:rsid w:val="00C83E17"/>
    <w:rsid w:val="00C94097"/>
    <w:rsid w:val="00CA4269"/>
    <w:rsid w:val="00CA48CA"/>
    <w:rsid w:val="00CA7330"/>
    <w:rsid w:val="00CB1781"/>
    <w:rsid w:val="00CB1C84"/>
    <w:rsid w:val="00CB5363"/>
    <w:rsid w:val="00CB64F0"/>
    <w:rsid w:val="00CC2909"/>
    <w:rsid w:val="00CD0549"/>
    <w:rsid w:val="00CD2B91"/>
    <w:rsid w:val="00CE0B15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4729"/>
    <w:rsid w:val="00D664D7"/>
    <w:rsid w:val="00D67E1E"/>
    <w:rsid w:val="00D7097B"/>
    <w:rsid w:val="00D7197D"/>
    <w:rsid w:val="00D72BC4"/>
    <w:rsid w:val="00D77398"/>
    <w:rsid w:val="00D815FC"/>
    <w:rsid w:val="00D84885"/>
    <w:rsid w:val="00D8517B"/>
    <w:rsid w:val="00D85581"/>
    <w:rsid w:val="00D91DFA"/>
    <w:rsid w:val="00DA159A"/>
    <w:rsid w:val="00DB1AB2"/>
    <w:rsid w:val="00DC17C2"/>
    <w:rsid w:val="00DC4FDF"/>
    <w:rsid w:val="00DC66F0"/>
    <w:rsid w:val="00DD007D"/>
    <w:rsid w:val="00DD3105"/>
    <w:rsid w:val="00DD3A65"/>
    <w:rsid w:val="00DD62C6"/>
    <w:rsid w:val="00DE2E92"/>
    <w:rsid w:val="00DE3B92"/>
    <w:rsid w:val="00DE48B4"/>
    <w:rsid w:val="00DE5ACA"/>
    <w:rsid w:val="00DE7137"/>
    <w:rsid w:val="00DF18E4"/>
    <w:rsid w:val="00DF54F9"/>
    <w:rsid w:val="00E00498"/>
    <w:rsid w:val="00E035F1"/>
    <w:rsid w:val="00E05F05"/>
    <w:rsid w:val="00E11663"/>
    <w:rsid w:val="00E125C1"/>
    <w:rsid w:val="00E1464C"/>
    <w:rsid w:val="00E14ADB"/>
    <w:rsid w:val="00E22F78"/>
    <w:rsid w:val="00E2425D"/>
    <w:rsid w:val="00E24F87"/>
    <w:rsid w:val="00E2617A"/>
    <w:rsid w:val="00E273FB"/>
    <w:rsid w:val="00E31CD4"/>
    <w:rsid w:val="00E469F7"/>
    <w:rsid w:val="00E538E6"/>
    <w:rsid w:val="00E56696"/>
    <w:rsid w:val="00E717D8"/>
    <w:rsid w:val="00E74332"/>
    <w:rsid w:val="00E760CC"/>
    <w:rsid w:val="00E768A9"/>
    <w:rsid w:val="00E77399"/>
    <w:rsid w:val="00E802A2"/>
    <w:rsid w:val="00E81952"/>
    <w:rsid w:val="00E829FC"/>
    <w:rsid w:val="00E8410F"/>
    <w:rsid w:val="00E84722"/>
    <w:rsid w:val="00E85C0B"/>
    <w:rsid w:val="00E86FE2"/>
    <w:rsid w:val="00E92E35"/>
    <w:rsid w:val="00E95BC8"/>
    <w:rsid w:val="00EA5060"/>
    <w:rsid w:val="00EA7089"/>
    <w:rsid w:val="00EA77DE"/>
    <w:rsid w:val="00EB0ADE"/>
    <w:rsid w:val="00EB13D7"/>
    <w:rsid w:val="00EB1E83"/>
    <w:rsid w:val="00EB2F50"/>
    <w:rsid w:val="00EC3B9D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A79"/>
    <w:rsid w:val="00F0267E"/>
    <w:rsid w:val="00F071B2"/>
    <w:rsid w:val="00F11B47"/>
    <w:rsid w:val="00F2412D"/>
    <w:rsid w:val="00F24968"/>
    <w:rsid w:val="00F25D8D"/>
    <w:rsid w:val="00F3069C"/>
    <w:rsid w:val="00F3603E"/>
    <w:rsid w:val="00F40DFB"/>
    <w:rsid w:val="00F40EBA"/>
    <w:rsid w:val="00F44CCB"/>
    <w:rsid w:val="00F474C9"/>
    <w:rsid w:val="00F5126B"/>
    <w:rsid w:val="00F51BCA"/>
    <w:rsid w:val="00F54EA3"/>
    <w:rsid w:val="00F61675"/>
    <w:rsid w:val="00F64E26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21C"/>
    <w:rsid w:val="00F92598"/>
    <w:rsid w:val="00F93720"/>
    <w:rsid w:val="00F95439"/>
    <w:rsid w:val="00F97941"/>
    <w:rsid w:val="00FA7416"/>
    <w:rsid w:val="00FB0872"/>
    <w:rsid w:val="00FB0A7E"/>
    <w:rsid w:val="00FB492F"/>
    <w:rsid w:val="00FB54CC"/>
    <w:rsid w:val="00FB5C4C"/>
    <w:rsid w:val="00FC04CA"/>
    <w:rsid w:val="00FC3DBC"/>
    <w:rsid w:val="00FD132E"/>
    <w:rsid w:val="00FD1A37"/>
    <w:rsid w:val="00FD4E5B"/>
    <w:rsid w:val="00FD7938"/>
    <w:rsid w:val="00FE4EE0"/>
    <w:rsid w:val="00FF0F9A"/>
    <w:rsid w:val="00FF582E"/>
    <w:rsid w:val="2FF94F23"/>
    <w:rsid w:val="3C79B2DF"/>
    <w:rsid w:val="457E19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31CD0"/>
  <w15:docId w15:val="{485AEC4C-8745-4D7F-9B23-8F7B8DC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C04CA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2A5D90"/>
  </w:style>
  <w:style w:type="character" w:customStyle="1" w:styleId="eop">
    <w:name w:val="eop"/>
    <w:basedOn w:val="DefaultParagraphFont"/>
    <w:rsid w:val="002A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58742/26" TargetMode="External"/><Relationship Id="rId18" Type="http://schemas.openxmlformats.org/officeDocument/2006/relationships/hyperlink" Target="https://library.wmo.int/records/item/35625-manual-on-codes-volume-i-2-international-codes?offset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6258/1147" TargetMode="External"/><Relationship Id="rId17" Type="http://schemas.openxmlformats.org/officeDocument/2006/relationships/hyperlink" Target="https://library.wmo.int/records/item/35713-manual-on-codes-volume-i-1-international-cod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58742/2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6258/114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records/item/35625-manual-on-codes-volume-i-2-international-codes?offset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35713-manual-on-codes-volume-i-1-international-codes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6B00479-4058-494E-9686-4138D73C7A3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ce21bc6c-711a-4065-a01c-a8f0e29e3ad8"/>
    <ds:schemaRef ds:uri="http://schemas.openxmlformats.org/package/2006/metadata/core-properties"/>
    <ds:schemaRef ds:uri="http://schemas.microsoft.com/office/infopath/2007/PartnerControls"/>
    <ds:schemaRef ds:uri="3679bf0f-1d7e-438f-afa5-6ebf1e20f9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64D027-51C2-48EA-A4D0-495877E85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560E4-9107-4D94-BA14-80B7D1414C9F}"/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>WMO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Xiaoxia Chen</dc:creator>
  <cp:lastModifiedBy>Catherine OSTINELLI-KELLY</cp:lastModifiedBy>
  <cp:revision>2</cp:revision>
  <cp:lastPrinted>2013-03-12T02:27:00Z</cp:lastPrinted>
  <dcterms:created xsi:type="dcterms:W3CDTF">2024-02-26T09:41:00Z</dcterms:created>
  <dcterms:modified xsi:type="dcterms:W3CDTF">2024-02-26T09:41:00Z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  <property fmtid="{D5CDD505-2E9C-101B-9397-08002B2CF9AE}" pid="4" name="GrammarlyDocumentId">
    <vt:lpwstr>73ee5d88dc4ec5c55b452c9c4a2bce948bdc9a78ba1ba9834052493fb3b488a4</vt:lpwstr>
  </property>
</Properties>
</file>